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54" w:rsidRPr="005E1795" w:rsidRDefault="00707277">
      <w:pPr>
        <w:rPr>
          <w:b/>
          <w:lang w:val="nl-NL"/>
        </w:rPr>
      </w:pPr>
      <w:bookmarkStart w:id="0" w:name="_GoBack"/>
      <w:bookmarkEnd w:id="0"/>
      <w:r w:rsidRPr="005E1795">
        <w:rPr>
          <w:b/>
          <w:lang w:val="nl-NL"/>
        </w:rPr>
        <w:t>TTT Leerzame overdracht</w:t>
      </w:r>
    </w:p>
    <w:p w:rsidR="00FC2609" w:rsidRPr="00FC2609" w:rsidRDefault="00FC2609" w:rsidP="00FC2609">
      <w:pPr>
        <w:spacing w:after="0"/>
        <w:ind w:left="720" w:hanging="720"/>
        <w:rPr>
          <w:lang w:val="nl-NL"/>
        </w:rPr>
      </w:pPr>
      <w:r w:rsidRPr="00FC2609">
        <w:rPr>
          <w:lang w:val="nl-NL"/>
        </w:rPr>
        <w:t xml:space="preserve">Tijdsduur: </w:t>
      </w:r>
      <w:r w:rsidRPr="00FC2609">
        <w:rPr>
          <w:lang w:val="nl-NL"/>
        </w:rPr>
        <w:tab/>
        <w:t>2 uur</w:t>
      </w:r>
    </w:p>
    <w:p w:rsidR="00E62417" w:rsidRDefault="00FC2609" w:rsidP="00FC2609">
      <w:pPr>
        <w:spacing w:after="0"/>
        <w:rPr>
          <w:lang w:val="nl-NL"/>
        </w:rPr>
      </w:pPr>
      <w:r w:rsidRPr="00FC2609">
        <w:rPr>
          <w:lang w:val="nl-NL"/>
        </w:rPr>
        <w:t>Datum:</w:t>
      </w:r>
      <w:r w:rsidRPr="00FC2609">
        <w:rPr>
          <w:lang w:val="nl-NL"/>
        </w:rPr>
        <w:tab/>
      </w:r>
      <w:r w:rsidRPr="00FC2609">
        <w:rPr>
          <w:lang w:val="nl-NL"/>
        </w:rPr>
        <w:tab/>
        <w:t>24 april 2018</w:t>
      </w:r>
    </w:p>
    <w:p w:rsidR="00FC2609" w:rsidRDefault="00FC2609" w:rsidP="00FC2609">
      <w:pPr>
        <w:spacing w:after="0"/>
        <w:rPr>
          <w:lang w:val="nl-NL"/>
        </w:rPr>
      </w:pPr>
      <w:r>
        <w:rPr>
          <w:lang w:val="nl-NL"/>
        </w:rPr>
        <w:t>Doelgroep:</w:t>
      </w:r>
      <w:r>
        <w:rPr>
          <w:lang w:val="nl-NL"/>
        </w:rPr>
        <w:tab/>
        <w:t xml:space="preserve">In compagnie opleidingsgroep psychiatrie LUMC en </w:t>
      </w:r>
      <w:proofErr w:type="spellStart"/>
      <w:r>
        <w:rPr>
          <w:lang w:val="nl-NL"/>
        </w:rPr>
        <w:t>aios</w:t>
      </w:r>
      <w:proofErr w:type="spellEnd"/>
    </w:p>
    <w:p w:rsidR="00FC2609" w:rsidRDefault="00FC2609" w:rsidP="00FC2609">
      <w:pPr>
        <w:spacing w:after="0"/>
        <w:rPr>
          <w:lang w:val="nl-NL"/>
        </w:rPr>
      </w:pPr>
      <w:r>
        <w:rPr>
          <w:lang w:val="nl-NL"/>
        </w:rPr>
        <w:t xml:space="preserve">Trainers: </w:t>
      </w:r>
      <w:r>
        <w:rPr>
          <w:lang w:val="nl-NL"/>
        </w:rPr>
        <w:tab/>
        <w:t>B. de Leede (onderwijskundige)</w:t>
      </w:r>
    </w:p>
    <w:p w:rsidR="00FC2609" w:rsidRDefault="00FC2609" w:rsidP="00FC2609">
      <w:pPr>
        <w:spacing w:after="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 xml:space="preserve">M. van Noorden (psychiater, </w:t>
      </w:r>
      <w:proofErr w:type="spellStart"/>
      <w:r>
        <w:rPr>
          <w:lang w:val="nl-NL"/>
        </w:rPr>
        <w:t>plv</w:t>
      </w:r>
      <w:proofErr w:type="spellEnd"/>
      <w:r>
        <w:rPr>
          <w:lang w:val="nl-NL"/>
        </w:rPr>
        <w:t xml:space="preserve">. opleider) </w:t>
      </w:r>
    </w:p>
    <w:p w:rsidR="00FC2609" w:rsidRPr="00FC2609" w:rsidRDefault="00FC2609" w:rsidP="00FC2609">
      <w:pPr>
        <w:rPr>
          <w:b/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</w:p>
    <w:p w:rsidR="00E62417" w:rsidRPr="00E62417" w:rsidRDefault="00E62417" w:rsidP="00E62417">
      <w:pPr>
        <w:spacing w:after="0"/>
        <w:rPr>
          <w:b/>
          <w:lang w:val="nl-NL"/>
        </w:rPr>
      </w:pPr>
      <w:r>
        <w:rPr>
          <w:b/>
          <w:lang w:val="nl-NL"/>
        </w:rPr>
        <w:t>Doelen</w:t>
      </w:r>
    </w:p>
    <w:p w:rsidR="00E62417" w:rsidRDefault="00E62417" w:rsidP="00E62417">
      <w:pPr>
        <w:spacing w:after="0"/>
        <w:ind w:left="720" w:hanging="720"/>
        <w:rPr>
          <w:lang w:val="nl-NL"/>
        </w:rPr>
      </w:pPr>
      <w:r w:rsidRPr="00E62417">
        <w:rPr>
          <w:lang w:val="nl-NL"/>
        </w:rPr>
        <w:t>-</w:t>
      </w:r>
      <w:r w:rsidRPr="00E62417">
        <w:rPr>
          <w:lang w:val="nl-NL"/>
        </w:rPr>
        <w:tab/>
      </w:r>
      <w:r>
        <w:rPr>
          <w:lang w:val="nl-NL"/>
        </w:rPr>
        <w:t>Het</w:t>
      </w:r>
      <w:r w:rsidRPr="00E62417">
        <w:rPr>
          <w:lang w:val="nl-NL"/>
        </w:rPr>
        <w:t xml:space="preserve"> in kaart brengen van</w:t>
      </w:r>
      <w:r w:rsidR="00FC2609">
        <w:rPr>
          <w:lang w:val="nl-NL"/>
        </w:rPr>
        <w:t xml:space="preserve"> leermomenten bij de overdracht en </w:t>
      </w:r>
      <w:r w:rsidRPr="00E62417">
        <w:rPr>
          <w:lang w:val="nl-NL"/>
        </w:rPr>
        <w:t xml:space="preserve"> </w:t>
      </w:r>
      <w:r>
        <w:rPr>
          <w:lang w:val="nl-NL"/>
        </w:rPr>
        <w:t>factoren die leren tijdens de overdracht bevorderen of belemmeren. Bewustwording van de rol van supervisoren hierin en cultuur van de afdeling</w:t>
      </w:r>
    </w:p>
    <w:p w:rsidR="00E62417" w:rsidRDefault="00E62417" w:rsidP="00E62417">
      <w:pPr>
        <w:spacing w:after="0"/>
        <w:ind w:left="720" w:hanging="720"/>
        <w:rPr>
          <w:lang w:val="nl-NL"/>
        </w:rPr>
      </w:pPr>
      <w:r>
        <w:rPr>
          <w:lang w:val="nl-NL"/>
        </w:rPr>
        <w:t>-</w:t>
      </w:r>
      <w:r>
        <w:rPr>
          <w:lang w:val="nl-NL"/>
        </w:rPr>
        <w:tab/>
        <w:t xml:space="preserve">Het komen tot een gestandaardiseerd overdrachtsprotocol waarin leermomenten geborgd worden. </w:t>
      </w:r>
    </w:p>
    <w:p w:rsidR="00E62417" w:rsidRDefault="00E62417" w:rsidP="00E62417">
      <w:pPr>
        <w:spacing w:after="0"/>
        <w:ind w:left="720" w:hanging="720"/>
        <w:rPr>
          <w:lang w:val="nl-NL"/>
        </w:rPr>
      </w:pPr>
      <w:r>
        <w:rPr>
          <w:lang w:val="nl-NL"/>
        </w:rPr>
        <w:t>-</w:t>
      </w:r>
      <w:r>
        <w:rPr>
          <w:lang w:val="nl-NL"/>
        </w:rPr>
        <w:tab/>
        <w:t>Het komen tot het optimaliseren van leermomenten tijdens de overdracht</w:t>
      </w:r>
      <w:r w:rsidRPr="00E62417">
        <w:rPr>
          <w:lang w:val="nl-NL"/>
        </w:rPr>
        <w:t xml:space="preserve"> </w:t>
      </w:r>
      <w:r>
        <w:rPr>
          <w:lang w:val="nl-NL"/>
        </w:rPr>
        <w:t>en hier afspraken over maken</w:t>
      </w:r>
    </w:p>
    <w:p w:rsidR="00E62417" w:rsidRDefault="00E62417" w:rsidP="00E62417">
      <w:pPr>
        <w:spacing w:after="0"/>
        <w:ind w:left="720" w:hanging="720"/>
        <w:rPr>
          <w:lang w:val="nl-NL"/>
        </w:rPr>
      </w:pPr>
      <w:r>
        <w:rPr>
          <w:lang w:val="nl-NL"/>
        </w:rPr>
        <w:t>-</w:t>
      </w:r>
      <w:r>
        <w:rPr>
          <w:lang w:val="nl-NL"/>
        </w:rPr>
        <w:tab/>
        <w:t>Het op een constructieve manier feedback geven tijdens en na de overdracht</w:t>
      </w:r>
    </w:p>
    <w:p w:rsidR="00E62417" w:rsidRDefault="00E62417" w:rsidP="00E62417">
      <w:pPr>
        <w:spacing w:after="0"/>
        <w:ind w:left="720" w:hanging="720"/>
        <w:rPr>
          <w:lang w:val="nl-NL"/>
        </w:rPr>
      </w:pPr>
    </w:p>
    <w:p w:rsidR="00E62417" w:rsidRPr="00E62417" w:rsidRDefault="00E62417" w:rsidP="00E62417">
      <w:pPr>
        <w:spacing w:after="0"/>
        <w:ind w:left="720" w:hanging="720"/>
        <w:rPr>
          <w:b/>
          <w:lang w:val="nl-NL"/>
        </w:rPr>
      </w:pPr>
      <w:r w:rsidRPr="00E62417">
        <w:rPr>
          <w:b/>
          <w:lang w:val="nl-NL"/>
        </w:rPr>
        <w:t>Competenties uit het competentieprofiel van de opleider/ leden opleidingsgroep</w:t>
      </w:r>
    </w:p>
    <w:p w:rsidR="00E62417" w:rsidRDefault="00E62417" w:rsidP="00E62417">
      <w:pPr>
        <w:spacing w:after="0"/>
        <w:rPr>
          <w:lang w:val="nl-NL"/>
        </w:rPr>
      </w:pPr>
      <w:r>
        <w:rPr>
          <w:lang w:val="nl-NL"/>
        </w:rPr>
        <w:t>1.3</w:t>
      </w:r>
      <w:r>
        <w:rPr>
          <w:lang w:val="nl-NL"/>
        </w:rPr>
        <w:tab/>
        <w:t>Past de principes van constructief feedback geven toe</w:t>
      </w:r>
    </w:p>
    <w:p w:rsidR="00E62417" w:rsidRDefault="00E62417" w:rsidP="00E62417">
      <w:pPr>
        <w:spacing w:after="0"/>
        <w:rPr>
          <w:lang w:val="nl-NL"/>
        </w:rPr>
      </w:pPr>
      <w:r>
        <w:rPr>
          <w:lang w:val="nl-NL"/>
        </w:rPr>
        <w:t>2.3</w:t>
      </w:r>
      <w:r>
        <w:rPr>
          <w:lang w:val="nl-NL"/>
        </w:rPr>
        <w:tab/>
        <w:t xml:space="preserve">Geeft de </w:t>
      </w:r>
      <w:proofErr w:type="spellStart"/>
      <w:r>
        <w:rPr>
          <w:lang w:val="nl-NL"/>
        </w:rPr>
        <w:t>aios</w:t>
      </w:r>
      <w:proofErr w:type="spellEnd"/>
      <w:r>
        <w:rPr>
          <w:lang w:val="nl-NL"/>
        </w:rPr>
        <w:t xml:space="preserve"> constructief feedback op diens taakvervulling</w:t>
      </w:r>
    </w:p>
    <w:p w:rsidR="00E62417" w:rsidRDefault="00E62417" w:rsidP="00E62417">
      <w:pPr>
        <w:spacing w:after="0"/>
        <w:rPr>
          <w:lang w:val="nl-NL"/>
        </w:rPr>
      </w:pPr>
      <w:r>
        <w:rPr>
          <w:lang w:val="nl-NL"/>
        </w:rPr>
        <w:t>2.5</w:t>
      </w:r>
      <w:r>
        <w:rPr>
          <w:lang w:val="nl-NL"/>
        </w:rPr>
        <w:tab/>
        <w:t>Zorgt voor een adequate organisatie van formele onderwijsmomenten</w:t>
      </w:r>
    </w:p>
    <w:p w:rsidR="00007351" w:rsidRDefault="00E62417" w:rsidP="00007351">
      <w:pPr>
        <w:spacing w:after="0"/>
        <w:ind w:left="720" w:hanging="720"/>
        <w:rPr>
          <w:lang w:val="nl-NL"/>
        </w:rPr>
      </w:pPr>
      <w:r>
        <w:rPr>
          <w:lang w:val="nl-NL"/>
        </w:rPr>
        <w:t>4.1</w:t>
      </w:r>
      <w:r>
        <w:rPr>
          <w:lang w:val="nl-NL"/>
        </w:rPr>
        <w:tab/>
        <w:t xml:space="preserve">Werkt effectief samen binnen de opleidingsgroep </w:t>
      </w:r>
      <w:r w:rsidR="00FC2609">
        <w:rPr>
          <w:lang w:val="nl-NL"/>
        </w:rPr>
        <w:t>ten behoeve van een veilig en stimulerend opleidingsklimaat</w:t>
      </w:r>
    </w:p>
    <w:p w:rsidR="00FC2609" w:rsidRDefault="00FC2609" w:rsidP="00FC2609">
      <w:pPr>
        <w:spacing w:after="0"/>
        <w:ind w:left="720" w:hanging="720"/>
        <w:rPr>
          <w:lang w:val="nl-NL"/>
        </w:rPr>
      </w:pPr>
    </w:p>
    <w:p w:rsidR="00FC2609" w:rsidRDefault="00FC2609" w:rsidP="00FC2609">
      <w:pPr>
        <w:spacing w:after="0"/>
        <w:ind w:left="720" w:hanging="720"/>
        <w:rPr>
          <w:b/>
          <w:lang w:val="nl-NL"/>
        </w:rPr>
      </w:pPr>
      <w:r>
        <w:rPr>
          <w:b/>
          <w:lang w:val="nl-NL"/>
        </w:rPr>
        <w:tab/>
      </w:r>
      <w:r>
        <w:rPr>
          <w:b/>
          <w:lang w:val="nl-NL"/>
        </w:rPr>
        <w:tab/>
      </w:r>
    </w:p>
    <w:p w:rsidR="00FC2609" w:rsidRDefault="00FC2609" w:rsidP="00FC2609">
      <w:pPr>
        <w:spacing w:after="0"/>
        <w:ind w:left="720" w:hanging="720"/>
        <w:rPr>
          <w:b/>
          <w:lang w:val="nl-NL"/>
        </w:rPr>
      </w:pPr>
      <w:r w:rsidRPr="00FC2609">
        <w:rPr>
          <w:b/>
          <w:lang w:val="nl-NL"/>
        </w:rPr>
        <w:t>Opzet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729"/>
        <w:gridCol w:w="2906"/>
        <w:gridCol w:w="2887"/>
      </w:tblGrid>
      <w:tr w:rsidR="00FC2609" w:rsidTr="00FC2609">
        <w:tc>
          <w:tcPr>
            <w:tcW w:w="3080" w:type="dxa"/>
          </w:tcPr>
          <w:p w:rsidR="00FC2609" w:rsidRDefault="00FC2609" w:rsidP="00FC2609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Tijd</w:t>
            </w:r>
          </w:p>
        </w:tc>
        <w:tc>
          <w:tcPr>
            <w:tcW w:w="3081" w:type="dxa"/>
          </w:tcPr>
          <w:p w:rsidR="00FC2609" w:rsidRDefault="00FC2609" w:rsidP="00FC2609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Doel </w:t>
            </w:r>
          </w:p>
        </w:tc>
        <w:tc>
          <w:tcPr>
            <w:tcW w:w="3081" w:type="dxa"/>
          </w:tcPr>
          <w:p w:rsidR="00FC2609" w:rsidRDefault="00FC2609" w:rsidP="00FC2609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Werkvorm</w:t>
            </w:r>
          </w:p>
        </w:tc>
      </w:tr>
      <w:tr w:rsidR="00FC2609" w:rsidRPr="005E1795" w:rsidTr="00FC2609">
        <w:tc>
          <w:tcPr>
            <w:tcW w:w="3080" w:type="dxa"/>
          </w:tcPr>
          <w:p w:rsidR="00FC2609" w:rsidRPr="00FC2609" w:rsidRDefault="00FC2609" w:rsidP="00FC2609">
            <w:pPr>
              <w:rPr>
                <w:lang w:val="nl-NL"/>
              </w:rPr>
            </w:pPr>
            <w:r w:rsidRPr="00FC2609">
              <w:rPr>
                <w:lang w:val="nl-NL"/>
              </w:rPr>
              <w:t>14.00 – 14.</w:t>
            </w:r>
            <w:r w:rsidR="00FF6FB2">
              <w:rPr>
                <w:lang w:val="nl-NL"/>
              </w:rPr>
              <w:t>3</w:t>
            </w:r>
            <w:r>
              <w:rPr>
                <w:lang w:val="nl-NL"/>
              </w:rPr>
              <w:t>0</w:t>
            </w:r>
          </w:p>
        </w:tc>
        <w:tc>
          <w:tcPr>
            <w:tcW w:w="3081" w:type="dxa"/>
          </w:tcPr>
          <w:p w:rsidR="00FC2609" w:rsidRDefault="00FC2609" w:rsidP="00FC2609">
            <w:pPr>
              <w:rPr>
                <w:lang w:val="nl-NL"/>
              </w:rPr>
            </w:pPr>
            <w:r>
              <w:rPr>
                <w:lang w:val="nl-NL"/>
              </w:rPr>
              <w:t xml:space="preserve">Welkom en doelen </w:t>
            </w:r>
          </w:p>
          <w:p w:rsidR="00FC2609" w:rsidRPr="00FC2609" w:rsidRDefault="00FC2609" w:rsidP="00FC2609">
            <w:pPr>
              <w:rPr>
                <w:lang w:val="nl-NL"/>
              </w:rPr>
            </w:pPr>
            <w:r>
              <w:rPr>
                <w:lang w:val="nl-NL"/>
              </w:rPr>
              <w:t>Inventariseren wat is leerzaam bij de overdracht</w:t>
            </w:r>
          </w:p>
        </w:tc>
        <w:tc>
          <w:tcPr>
            <w:tcW w:w="3081" w:type="dxa"/>
          </w:tcPr>
          <w:p w:rsidR="00FC2609" w:rsidRPr="00FC2609" w:rsidRDefault="00FC2609" w:rsidP="00FC2609">
            <w:pPr>
              <w:rPr>
                <w:lang w:val="nl-NL"/>
              </w:rPr>
            </w:pPr>
            <w:r>
              <w:rPr>
                <w:lang w:val="nl-NL"/>
              </w:rPr>
              <w:t xml:space="preserve">In 2 groepen </w:t>
            </w:r>
            <w:proofErr w:type="spellStart"/>
            <w:r>
              <w:rPr>
                <w:lang w:val="nl-NL"/>
              </w:rPr>
              <w:t>aios</w:t>
            </w:r>
            <w:proofErr w:type="spellEnd"/>
            <w:r>
              <w:rPr>
                <w:lang w:val="nl-NL"/>
              </w:rPr>
              <w:t xml:space="preserve"> apart van </w:t>
            </w:r>
            <w:proofErr w:type="spellStart"/>
            <w:r>
              <w:rPr>
                <w:lang w:val="nl-NL"/>
              </w:rPr>
              <w:t>supervisoren</w:t>
            </w:r>
            <w:proofErr w:type="spellEnd"/>
            <w:r>
              <w:rPr>
                <w:lang w:val="nl-NL"/>
              </w:rPr>
              <w:t xml:space="preserve"> op flap schrijven en terugkoppelen , war zitten verschillen waar overeenkomsten</w:t>
            </w:r>
          </w:p>
        </w:tc>
      </w:tr>
      <w:tr w:rsidR="00FC2609" w:rsidRPr="005E1795" w:rsidTr="00FC2609">
        <w:tc>
          <w:tcPr>
            <w:tcW w:w="3080" w:type="dxa"/>
          </w:tcPr>
          <w:p w:rsidR="00FC2609" w:rsidRPr="00FC2609" w:rsidRDefault="00FF6FB2" w:rsidP="00FF6FB2">
            <w:pPr>
              <w:rPr>
                <w:lang w:val="nl-NL"/>
              </w:rPr>
            </w:pPr>
            <w:r>
              <w:rPr>
                <w:lang w:val="nl-NL"/>
              </w:rPr>
              <w:t>14.3</w:t>
            </w:r>
            <w:r w:rsidR="00FC2609">
              <w:rPr>
                <w:lang w:val="nl-NL"/>
              </w:rPr>
              <w:t xml:space="preserve">0 – </w:t>
            </w:r>
            <w:r>
              <w:rPr>
                <w:lang w:val="nl-NL"/>
              </w:rPr>
              <w:t>15.00</w:t>
            </w:r>
          </w:p>
        </w:tc>
        <w:tc>
          <w:tcPr>
            <w:tcW w:w="3081" w:type="dxa"/>
          </w:tcPr>
          <w:p w:rsidR="00FC2609" w:rsidRPr="00FC2609" w:rsidRDefault="00FC2609" w:rsidP="00FC2609">
            <w:pPr>
              <w:rPr>
                <w:lang w:val="nl-NL"/>
              </w:rPr>
            </w:pPr>
            <w:r>
              <w:rPr>
                <w:lang w:val="nl-NL"/>
              </w:rPr>
              <w:t>Cultuurelementen, constructieve en destructieve interventies tijdens overdracht signaleren</w:t>
            </w:r>
          </w:p>
        </w:tc>
        <w:tc>
          <w:tcPr>
            <w:tcW w:w="3081" w:type="dxa"/>
          </w:tcPr>
          <w:p w:rsidR="00FC2609" w:rsidRPr="00FC2609" w:rsidRDefault="00FF6FB2" w:rsidP="00FF6FB2">
            <w:pPr>
              <w:rPr>
                <w:lang w:val="nl-NL"/>
              </w:rPr>
            </w:pPr>
            <w:r>
              <w:rPr>
                <w:lang w:val="nl-NL"/>
              </w:rPr>
              <w:t>Observatie van onderdelen van de overdracht, deze bespreken en aandachtspunten formuleren</w:t>
            </w:r>
          </w:p>
        </w:tc>
      </w:tr>
      <w:tr w:rsidR="00FC2609" w:rsidRPr="005E1795" w:rsidTr="00FC2609">
        <w:tc>
          <w:tcPr>
            <w:tcW w:w="3080" w:type="dxa"/>
          </w:tcPr>
          <w:p w:rsidR="00FC2609" w:rsidRPr="00FC2609" w:rsidRDefault="00007351" w:rsidP="00007351">
            <w:pPr>
              <w:rPr>
                <w:lang w:val="nl-NL"/>
              </w:rPr>
            </w:pPr>
            <w:r>
              <w:rPr>
                <w:lang w:val="nl-NL"/>
              </w:rPr>
              <w:t>15.05</w:t>
            </w:r>
            <w:r w:rsidR="00FF6FB2">
              <w:rPr>
                <w:lang w:val="nl-NL"/>
              </w:rPr>
              <w:t xml:space="preserve"> – 15.2</w:t>
            </w:r>
            <w:r>
              <w:rPr>
                <w:lang w:val="nl-NL"/>
              </w:rPr>
              <w:t>5</w:t>
            </w:r>
          </w:p>
        </w:tc>
        <w:tc>
          <w:tcPr>
            <w:tcW w:w="3081" w:type="dxa"/>
          </w:tcPr>
          <w:p w:rsidR="00FC2609" w:rsidRPr="00FC2609" w:rsidRDefault="00007351" w:rsidP="00FC2609">
            <w:pPr>
              <w:rPr>
                <w:lang w:val="nl-NL"/>
              </w:rPr>
            </w:pPr>
            <w:r>
              <w:rPr>
                <w:lang w:val="nl-NL"/>
              </w:rPr>
              <w:t>Afspraken</w:t>
            </w:r>
            <w:r w:rsidR="00FF6FB2">
              <w:rPr>
                <w:lang w:val="nl-NL"/>
              </w:rPr>
              <w:t xml:space="preserve"> </w:t>
            </w:r>
            <w:proofErr w:type="spellStart"/>
            <w:r w:rsidR="00FF6FB2">
              <w:rPr>
                <w:lang w:val="nl-NL"/>
              </w:rPr>
              <w:t>mbt</w:t>
            </w:r>
            <w:proofErr w:type="spellEnd"/>
            <w:r w:rsidR="00FF6FB2">
              <w:rPr>
                <w:lang w:val="nl-NL"/>
              </w:rPr>
              <w:t xml:space="preserve"> optimale vorm van overdracht maken en cultuur</w:t>
            </w:r>
          </w:p>
        </w:tc>
        <w:tc>
          <w:tcPr>
            <w:tcW w:w="3081" w:type="dxa"/>
          </w:tcPr>
          <w:p w:rsidR="00FC2609" w:rsidRDefault="00FF6FB2" w:rsidP="00FC2609">
            <w:pPr>
              <w:rPr>
                <w:lang w:val="nl-NL"/>
              </w:rPr>
            </w:pPr>
            <w:r>
              <w:rPr>
                <w:lang w:val="nl-NL"/>
              </w:rPr>
              <w:t xml:space="preserve">Opstelling, </w:t>
            </w:r>
            <w:proofErr w:type="spellStart"/>
            <w:r>
              <w:rPr>
                <w:lang w:val="nl-NL"/>
              </w:rPr>
              <w:t>structuur,</w:t>
            </w:r>
            <w:r w:rsidR="00007351">
              <w:rPr>
                <w:lang w:val="nl-NL"/>
              </w:rPr>
              <w:t>rol</w:t>
            </w:r>
            <w:proofErr w:type="spellEnd"/>
            <w:r w:rsidR="00007351">
              <w:rPr>
                <w:lang w:val="nl-NL"/>
              </w:rPr>
              <w:t xml:space="preserve"> voorzitter, </w:t>
            </w:r>
            <w:r>
              <w:rPr>
                <w:lang w:val="nl-NL"/>
              </w:rPr>
              <w:t xml:space="preserve"> wie mag wie waar op aanspreken</w:t>
            </w:r>
          </w:p>
          <w:p w:rsidR="00FF6FB2" w:rsidRDefault="00FF6FB2" w:rsidP="00FC2609">
            <w:pPr>
              <w:rPr>
                <w:lang w:val="nl-NL"/>
              </w:rPr>
            </w:pPr>
            <w:r>
              <w:rPr>
                <w:lang w:val="nl-NL"/>
              </w:rPr>
              <w:t xml:space="preserve">(rol co, semi, </w:t>
            </w:r>
            <w:proofErr w:type="spellStart"/>
            <w:r>
              <w:rPr>
                <w:lang w:val="nl-NL"/>
              </w:rPr>
              <w:t>aios</w:t>
            </w:r>
            <w:proofErr w:type="spellEnd"/>
            <w:r>
              <w:rPr>
                <w:lang w:val="nl-NL"/>
              </w:rPr>
              <w:t xml:space="preserve"> en staf) hoe extra leermomenten inbouwen</w:t>
            </w:r>
          </w:p>
          <w:p w:rsidR="00FF6FB2" w:rsidRPr="00FC2609" w:rsidRDefault="00FF6FB2" w:rsidP="00FC2609">
            <w:pPr>
              <w:rPr>
                <w:lang w:val="nl-NL"/>
              </w:rPr>
            </w:pPr>
          </w:p>
        </w:tc>
      </w:tr>
      <w:tr w:rsidR="00007351" w:rsidTr="00FC2609">
        <w:tc>
          <w:tcPr>
            <w:tcW w:w="3080" w:type="dxa"/>
          </w:tcPr>
          <w:p w:rsidR="00007351" w:rsidRDefault="00007351" w:rsidP="00FF6FB2">
            <w:pPr>
              <w:rPr>
                <w:lang w:val="nl-NL"/>
              </w:rPr>
            </w:pPr>
            <w:r>
              <w:rPr>
                <w:lang w:val="nl-NL"/>
              </w:rPr>
              <w:t>15.25 – 15.50</w:t>
            </w:r>
          </w:p>
        </w:tc>
        <w:tc>
          <w:tcPr>
            <w:tcW w:w="3081" w:type="dxa"/>
          </w:tcPr>
          <w:p w:rsidR="00007351" w:rsidRDefault="00007351" w:rsidP="00FC2609">
            <w:pPr>
              <w:rPr>
                <w:lang w:val="nl-NL"/>
              </w:rPr>
            </w:pPr>
            <w:r>
              <w:rPr>
                <w:lang w:val="nl-NL"/>
              </w:rPr>
              <w:t>Oefening met casuïstiek en nieuwe structuur</w:t>
            </w:r>
          </w:p>
        </w:tc>
        <w:tc>
          <w:tcPr>
            <w:tcW w:w="3081" w:type="dxa"/>
          </w:tcPr>
          <w:p w:rsidR="00007351" w:rsidRDefault="00007351" w:rsidP="00FC2609">
            <w:pPr>
              <w:rPr>
                <w:lang w:val="nl-NL"/>
              </w:rPr>
            </w:pPr>
            <w:r>
              <w:rPr>
                <w:lang w:val="nl-NL"/>
              </w:rPr>
              <w:t>Overdracht casuïstiek/ rollenspel</w:t>
            </w:r>
          </w:p>
        </w:tc>
      </w:tr>
      <w:tr w:rsidR="00007351" w:rsidTr="00FC2609">
        <w:tc>
          <w:tcPr>
            <w:tcW w:w="3080" w:type="dxa"/>
          </w:tcPr>
          <w:p w:rsidR="00007351" w:rsidRDefault="00007351" w:rsidP="00FF6FB2">
            <w:pPr>
              <w:rPr>
                <w:lang w:val="nl-NL"/>
              </w:rPr>
            </w:pPr>
            <w:r>
              <w:rPr>
                <w:lang w:val="nl-NL"/>
              </w:rPr>
              <w:t>15.50 -16.00</w:t>
            </w:r>
          </w:p>
        </w:tc>
        <w:tc>
          <w:tcPr>
            <w:tcW w:w="3081" w:type="dxa"/>
          </w:tcPr>
          <w:p w:rsidR="00007351" w:rsidRDefault="00007351" w:rsidP="00FC2609">
            <w:pPr>
              <w:rPr>
                <w:lang w:val="nl-NL"/>
              </w:rPr>
            </w:pPr>
            <w:r>
              <w:rPr>
                <w:lang w:val="nl-NL"/>
              </w:rPr>
              <w:t>Evaluatie/ conclusies</w:t>
            </w:r>
          </w:p>
        </w:tc>
        <w:tc>
          <w:tcPr>
            <w:tcW w:w="3081" w:type="dxa"/>
          </w:tcPr>
          <w:p w:rsidR="00007351" w:rsidRDefault="00007351" w:rsidP="00007351">
            <w:pPr>
              <w:rPr>
                <w:lang w:val="nl-NL"/>
              </w:rPr>
            </w:pPr>
            <w:r>
              <w:rPr>
                <w:lang w:val="nl-NL"/>
              </w:rPr>
              <w:t xml:space="preserve">Mondeling of </w:t>
            </w:r>
            <w:proofErr w:type="spellStart"/>
            <w:r>
              <w:rPr>
                <w:lang w:val="nl-NL"/>
              </w:rPr>
              <w:t>postitflappen</w:t>
            </w:r>
            <w:proofErr w:type="spellEnd"/>
          </w:p>
        </w:tc>
      </w:tr>
    </w:tbl>
    <w:p w:rsidR="00FC2609" w:rsidRPr="00FC2609" w:rsidRDefault="00FC2609" w:rsidP="005E1795">
      <w:pPr>
        <w:spacing w:after="0"/>
        <w:rPr>
          <w:b/>
          <w:lang w:val="nl-NL"/>
        </w:rPr>
      </w:pPr>
    </w:p>
    <w:sectPr w:rsidR="00FC2609" w:rsidRPr="00FC2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77"/>
    <w:rsid w:val="00007351"/>
    <w:rsid w:val="0006728F"/>
    <w:rsid w:val="003E52C0"/>
    <w:rsid w:val="005E1795"/>
    <w:rsid w:val="00707277"/>
    <w:rsid w:val="008C0F82"/>
    <w:rsid w:val="00E07AA2"/>
    <w:rsid w:val="00E62417"/>
    <w:rsid w:val="00FC2609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C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C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FFF91BAD</Template>
  <TotalTime>0</TotalTime>
  <Pages>2</Pages>
  <Words>289</Words>
  <Characters>1595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Leede, B.J.A. de (DOO)</dc:creator>
  <cp:lastModifiedBy>Zitter, A.E.H. (DOO)</cp:lastModifiedBy>
  <cp:revision>2</cp:revision>
  <dcterms:created xsi:type="dcterms:W3CDTF">2018-03-06T14:10:00Z</dcterms:created>
  <dcterms:modified xsi:type="dcterms:W3CDTF">2018-03-06T14:10:00Z</dcterms:modified>
</cp:coreProperties>
</file>